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4E22B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sz w:val="28"/>
          <w:szCs w:val="28"/>
        </w:rPr>
        <w:t>«</w:t>
      </w:r>
      <w:r w:rsidRPr="004E22BD">
        <w:rPr>
          <w:rFonts w:ascii="Times New Roman" w:hAnsi="Times New Roman"/>
          <w:sz w:val="28"/>
          <w:szCs w:val="28"/>
        </w:rPr>
        <w:t xml:space="preserve">Рассыпнянская </w:t>
      </w:r>
      <w:r>
        <w:rPr>
          <w:rFonts w:ascii="Times New Roman" w:hAnsi="Times New Roman"/>
          <w:sz w:val="28"/>
          <w:szCs w:val="28"/>
        </w:rPr>
        <w:t xml:space="preserve">основная </w:t>
      </w:r>
      <w:r w:rsidRPr="004E22BD">
        <w:rPr>
          <w:rFonts w:ascii="Times New Roman" w:hAnsi="Times New Roman"/>
          <w:sz w:val="28"/>
          <w:szCs w:val="28"/>
        </w:rPr>
        <w:t xml:space="preserve">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 имени Евгения Никулина»        </w:t>
      </w: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  <w:r w:rsidRPr="004E22BD">
        <w:rPr>
          <w:rFonts w:ascii="Times New Roman" w:hAnsi="Times New Roman"/>
          <w:sz w:val="28"/>
          <w:szCs w:val="28"/>
        </w:rPr>
        <w:t>Илекского района Оренбургской области</w:t>
      </w: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Pr="00E8602F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Pr="004E22BD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Pr="004E22BD" w:rsidRDefault="00A071D2" w:rsidP="00620C9A">
      <w:pPr>
        <w:jc w:val="center"/>
        <w:rPr>
          <w:rFonts w:ascii="Times New Roman" w:hAnsi="Times New Roman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Pr="006E1004" w:rsidRDefault="00A071D2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A071D2" w:rsidRPr="00BA255F" w:rsidRDefault="00A071D2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A071D2" w:rsidRPr="006E1004" w:rsidRDefault="00A071D2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A071D2" w:rsidRPr="006E1004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996C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71D2" w:rsidRDefault="00A071D2" w:rsidP="00996CA8">
      <w:pPr>
        <w:tabs>
          <w:tab w:val="left" w:pos="609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Рассмотрен на заседании </w:t>
      </w:r>
    </w:p>
    <w:p w:rsidR="00A071D2" w:rsidRDefault="00A071D2" w:rsidP="00996CA8">
      <w:pPr>
        <w:tabs>
          <w:tab w:val="left" w:pos="615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педагогического совета</w:t>
      </w:r>
    </w:p>
    <w:p w:rsidR="00A071D2" w:rsidRDefault="00A071D2" w:rsidP="00996C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Протокол № 1от  10.08.2023г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Pr="006E1004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Pr="006E1004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Pr="00BA255F" w:rsidRDefault="00A071D2" w:rsidP="00996C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A255F">
        <w:rPr>
          <w:rFonts w:ascii="Times New Roman" w:hAnsi="Times New Roman"/>
          <w:sz w:val="28"/>
          <w:szCs w:val="28"/>
        </w:rPr>
        <w:t>Илекский муниципальный район, Оренбургская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A071D2" w:rsidRPr="00BA255F" w:rsidRDefault="00A071D2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A071D2" w:rsidRPr="00BA255F" w:rsidRDefault="00A071D2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A071D2" w:rsidRPr="006E1004" w:rsidRDefault="00A071D2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071D2" w:rsidRPr="006E1004" w:rsidRDefault="00A071D2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E22BD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«Рассыпнянская основная общеобразовательная школа имени Евгения Никулина» Илекского района Оренбургской области</w:t>
      </w:r>
      <w:r w:rsidRPr="004E22BD">
        <w:rPr>
          <w:rFonts w:ascii="Times New Roman" w:hAnsi="Times New Roman"/>
          <w:sz w:val="28"/>
          <w:szCs w:val="28"/>
        </w:rPr>
        <w:t xml:space="preserve"> </w:t>
      </w:r>
      <w:r w:rsidRPr="004E22BD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</w:t>
      </w:r>
      <w:r w:rsidRPr="006E1004">
        <w:rPr>
          <w:rStyle w:val="markedcontent"/>
          <w:rFonts w:ascii="Times New Roman" w:hAnsi="Times New Roman"/>
          <w:sz w:val="28"/>
          <w:szCs w:val="28"/>
        </w:rPr>
        <w:t>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071D2" w:rsidRPr="006E1004" w:rsidRDefault="00A071D2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4E22BD">
        <w:rPr>
          <w:rStyle w:val="markedcontent"/>
          <w:rFonts w:ascii="Times New Roman" w:hAnsi="Times New Roman"/>
          <w:sz w:val="28"/>
          <w:szCs w:val="28"/>
        </w:rPr>
        <w:t>«Рассыпнянская основная общеобразовательная школа имени Евгения Никулина»</w:t>
      </w:r>
      <w:r w:rsidRPr="00BA255F">
        <w:rPr>
          <w:rStyle w:val="markedcontent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Илекского района Оренбургской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071D2" w:rsidRPr="006E1004" w:rsidRDefault="00A071D2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Рассыпнянская </w:t>
      </w:r>
      <w:r>
        <w:rPr>
          <w:rStyle w:val="markedcontent"/>
          <w:rFonts w:ascii="Times New Roman" w:hAnsi="Times New Roman"/>
          <w:sz w:val="28"/>
          <w:szCs w:val="28"/>
        </w:rPr>
        <w:t>основная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имени Евгения Никулина»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Илекского района Оренбургской области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30.05.2024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A071D2" w:rsidRPr="006E1004" w:rsidRDefault="00A071D2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A071D2" w:rsidRPr="006E1004" w:rsidRDefault="00A071D2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в 1 классе - 21 час, во 2 – 4 классах – 23 часа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A071D2" w:rsidRPr="006E1004" w:rsidRDefault="00A071D2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071D2" w:rsidRPr="006E1004" w:rsidRDefault="00A071D2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A071D2" w:rsidRPr="006E1004" w:rsidRDefault="00A071D2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A071D2" w:rsidRPr="006E1004" w:rsidRDefault="00A071D2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071D2" w:rsidRPr="006E1004" w:rsidRDefault="00A071D2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/>
          <w:sz w:val="28"/>
          <w:szCs w:val="28"/>
        </w:rPr>
        <w:t>40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A071D2" w:rsidRPr="006E1004" w:rsidRDefault="00A071D2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A071D2" w:rsidRPr="006E1004" w:rsidRDefault="00A071D2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A071D2" w:rsidRPr="006E1004" w:rsidRDefault="00A071D2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A071D2" w:rsidRPr="006E1004" w:rsidRDefault="00A071D2" w:rsidP="001B1213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A071D2" w:rsidRPr="006E1004" w:rsidRDefault="00A071D2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>
        <w:rPr>
          <w:rStyle w:val="markedcontent"/>
          <w:rFonts w:ascii="Times New Roman" w:hAnsi="Times New Roman"/>
          <w:sz w:val="28"/>
          <w:szCs w:val="28"/>
        </w:rPr>
        <w:t>используется на увеличение часов физической культуры в 1кл-1ч, 2кл -1ч,3кл-1ч.</w:t>
      </w:r>
    </w:p>
    <w:p w:rsidR="00A071D2" w:rsidRPr="008E0553" w:rsidRDefault="00A071D2" w:rsidP="008E31E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8E31E3">
        <w:rPr>
          <w:rStyle w:val="markedcontent"/>
          <w:rFonts w:ascii="Times New Roman" w:hAnsi="Times New Roman"/>
          <w:sz w:val="28"/>
          <w:szCs w:val="28"/>
        </w:rPr>
        <w:t>«Рассыпнянская основная общеобразовательная школа имени Евгения Никулина»</w:t>
      </w:r>
      <w:r w:rsidRPr="00BA255F">
        <w:rPr>
          <w:rStyle w:val="markedcontent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Илекского района Оренбургской области</w:t>
      </w:r>
      <w:r w:rsidRPr="006E1004">
        <w:rPr>
          <w:rFonts w:ascii="Times New Roman" w:hAnsi="Times New Roman"/>
          <w:sz w:val="28"/>
          <w:szCs w:val="28"/>
        </w:rPr>
        <w:t xml:space="preserve">  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</w:t>
      </w:r>
    </w:p>
    <w:p w:rsidR="00A071D2" w:rsidRPr="00BA255F" w:rsidRDefault="00A071D2" w:rsidP="008E31E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по заявлению родителей (законных представителей) несовершеннолетних обучающихся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выбран модуль Светской этики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Промежуточная аттестация проходит </w:t>
      </w:r>
      <w:r>
        <w:rPr>
          <w:rStyle w:val="markedcontent"/>
          <w:rFonts w:ascii="Times New Roman" w:hAnsi="Times New Roman"/>
          <w:sz w:val="28"/>
          <w:szCs w:val="28"/>
        </w:rPr>
        <w:t>с 1.04.24 по 31.05.24</w:t>
      </w:r>
      <w:r w:rsidRPr="006E1004">
        <w:rPr>
          <w:rStyle w:val="markedcontent"/>
          <w:rFonts w:ascii="Times New Roman" w:hAnsi="Times New Roman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8E31E3">
        <w:rPr>
          <w:rStyle w:val="markedcontent"/>
          <w:rFonts w:ascii="Times New Roman" w:hAnsi="Times New Roman"/>
          <w:sz w:val="28"/>
          <w:szCs w:val="28"/>
        </w:rPr>
        <w:t>«Рассыпнянская основная общеобразовательная школа имени Евгения Никулина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Илекского района Оренбургской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071D2" w:rsidRPr="006E1004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071D2" w:rsidRDefault="00A071D2">
      <w:pPr>
        <w:rPr>
          <w:rStyle w:val="markedcontent"/>
          <w:rFonts w:ascii="Times New Roman" w:hAnsi="Times New Roman"/>
          <w:sz w:val="28"/>
          <w:szCs w:val="28"/>
        </w:rPr>
      </w:pPr>
    </w:p>
    <w:p w:rsidR="00A071D2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A071D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071D2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p w:rsidR="00A071D2" w:rsidRDefault="00A071D2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3"/>
        <w:gridCol w:w="4197"/>
        <w:gridCol w:w="1597"/>
        <w:gridCol w:w="1597"/>
        <w:gridCol w:w="1597"/>
        <w:gridCol w:w="1597"/>
      </w:tblGrid>
      <w:tr w:rsidR="00A071D2" w:rsidRPr="004E22BD" w:rsidTr="00B067B3">
        <w:tc>
          <w:tcPr>
            <w:tcW w:w="6000" w:type="dxa"/>
            <w:vMerge w:val="restart"/>
            <w:shd w:val="clear" w:color="auto" w:fill="D9D9D9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Количество часов в неделю</w:t>
            </w:r>
          </w:p>
        </w:tc>
      </w:tr>
      <w:tr w:rsidR="00A071D2" w:rsidRPr="004E22BD" w:rsidTr="00B067B3">
        <w:tc>
          <w:tcPr>
            <w:tcW w:w="2425" w:type="dxa"/>
            <w:vMerge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5" w:type="dxa"/>
            <w:vMerge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dxa"/>
            <w:shd w:val="clear" w:color="auto" w:fill="D9D9D9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071D2" w:rsidRPr="004E22BD" w:rsidTr="00B067B3">
        <w:tc>
          <w:tcPr>
            <w:tcW w:w="14550" w:type="dxa"/>
            <w:gridSpan w:val="6"/>
            <w:shd w:val="clear" w:color="auto" w:fill="FFFFB3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</w:tr>
      <w:tr w:rsidR="00A071D2" w:rsidRPr="004E22BD" w:rsidTr="00B067B3">
        <w:tc>
          <w:tcPr>
            <w:tcW w:w="2425" w:type="dxa"/>
            <w:vMerge w:val="restart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071D2" w:rsidRPr="004E22BD" w:rsidTr="00B067B3">
        <w:tc>
          <w:tcPr>
            <w:tcW w:w="2425" w:type="dxa"/>
            <w:vMerge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071D2" w:rsidRPr="004E22BD" w:rsidTr="00B067B3"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071D2" w:rsidRPr="004E22BD" w:rsidTr="00B067B3"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071D2" w:rsidRPr="004E22BD" w:rsidTr="00B067B3"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071D2" w:rsidRPr="004E22BD" w:rsidTr="00B067B3"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071D2" w:rsidRPr="004E22BD" w:rsidTr="00B067B3">
        <w:tc>
          <w:tcPr>
            <w:tcW w:w="2425" w:type="dxa"/>
            <w:vMerge w:val="restart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071D2" w:rsidRPr="004E22BD" w:rsidTr="00B067B3">
        <w:tc>
          <w:tcPr>
            <w:tcW w:w="2425" w:type="dxa"/>
            <w:vMerge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071D2" w:rsidRPr="004E22BD" w:rsidTr="00B067B3"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071D2" w:rsidRPr="004E22BD" w:rsidTr="00B067B3"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5" w:type="dxa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071D2" w:rsidRPr="004E22BD" w:rsidTr="00B067B3">
        <w:tc>
          <w:tcPr>
            <w:tcW w:w="4850" w:type="dxa"/>
            <w:gridSpan w:val="2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A071D2" w:rsidRPr="004E22BD" w:rsidTr="00B067B3">
        <w:tc>
          <w:tcPr>
            <w:tcW w:w="4850" w:type="dxa"/>
            <w:gridSpan w:val="2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A071D2" w:rsidRPr="004E22BD" w:rsidTr="00B067B3">
        <w:tc>
          <w:tcPr>
            <w:tcW w:w="4850" w:type="dxa"/>
            <w:gridSpan w:val="2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071D2" w:rsidRPr="004E22BD" w:rsidTr="00B067B3">
        <w:tc>
          <w:tcPr>
            <w:tcW w:w="4850" w:type="dxa"/>
            <w:gridSpan w:val="2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A071D2" w:rsidRPr="004E22BD" w:rsidRDefault="00A071D2" w:rsidP="00B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2BD">
              <w:rPr>
                <w:rFonts w:ascii="Times New Roman" w:hAnsi="Times New Roman"/>
                <w:sz w:val="24"/>
              </w:rPr>
              <w:t>782</w:t>
            </w:r>
          </w:p>
        </w:tc>
      </w:tr>
    </w:tbl>
    <w:p w:rsidR="00A071D2" w:rsidRPr="004E22BD" w:rsidRDefault="00A071D2" w:rsidP="004E22BD">
      <w:pPr>
        <w:autoSpaceDE w:val="0"/>
        <w:autoSpaceDN w:val="0"/>
        <w:adjustRightInd w:val="0"/>
        <w:spacing w:line="236" w:lineRule="atLeast"/>
        <w:rPr>
          <w:b/>
          <w:bCs/>
          <w:sz w:val="24"/>
        </w:rPr>
      </w:pPr>
      <w:r>
        <w:br w:type="page"/>
      </w:r>
      <w:r w:rsidRPr="004E22BD">
        <w:rPr>
          <w:rFonts w:ascii="Times New Roman CYR" w:hAnsi="Times New Roman CYR" w:cs="Times New Roman CYR"/>
          <w:b/>
          <w:bCs/>
          <w:sz w:val="24"/>
        </w:rPr>
        <w:t xml:space="preserve">Промежуточная аттестация обучающихся МБОУ </w:t>
      </w:r>
      <w:r w:rsidRPr="004E22BD">
        <w:rPr>
          <w:b/>
          <w:bCs/>
          <w:sz w:val="24"/>
        </w:rPr>
        <w:t>«</w:t>
      </w:r>
      <w:r w:rsidRPr="004E22BD">
        <w:rPr>
          <w:rFonts w:ascii="Times New Roman CYR" w:hAnsi="Times New Roman CYR" w:cs="Times New Roman CYR"/>
          <w:b/>
          <w:bCs/>
          <w:sz w:val="24"/>
        </w:rPr>
        <w:t>Рассыпнянская ООШ имени Евгения Никулина</w:t>
      </w:r>
      <w:r w:rsidRPr="004E22BD">
        <w:rPr>
          <w:b/>
          <w:bCs/>
          <w:sz w:val="24"/>
        </w:rPr>
        <w:t>»</w:t>
      </w:r>
    </w:p>
    <w:p w:rsidR="00A071D2" w:rsidRPr="004E22BD" w:rsidRDefault="00A071D2" w:rsidP="004E22BD">
      <w:pPr>
        <w:autoSpaceDE w:val="0"/>
        <w:autoSpaceDN w:val="0"/>
        <w:adjustRightInd w:val="0"/>
        <w:spacing w:line="236" w:lineRule="atLeast"/>
        <w:ind w:left="708"/>
        <w:rPr>
          <w:b/>
          <w:bCs/>
          <w:sz w:val="24"/>
        </w:rPr>
      </w:pPr>
    </w:p>
    <w:p w:rsidR="00A071D2" w:rsidRPr="004E22BD" w:rsidRDefault="00A071D2" w:rsidP="004E22BD">
      <w:pPr>
        <w:autoSpaceDE w:val="0"/>
        <w:autoSpaceDN w:val="0"/>
        <w:adjustRightInd w:val="0"/>
        <w:spacing w:line="360" w:lineRule="auto"/>
        <w:ind w:left="709"/>
        <w:rPr>
          <w:rFonts w:ascii="Times New Roman CYR" w:hAnsi="Times New Roman CYR" w:cs="Times New Roman CYR"/>
          <w:sz w:val="24"/>
        </w:rPr>
      </w:pPr>
      <w:r w:rsidRPr="004E22BD">
        <w:rPr>
          <w:rFonts w:ascii="Times New Roman CYR" w:hAnsi="Times New Roman CYR" w:cs="Times New Roman CYR"/>
          <w:sz w:val="24"/>
        </w:rPr>
        <w:t xml:space="preserve">Согласно части 22 статьи 2 Федерального закона </w:t>
      </w:r>
      <w:r w:rsidRPr="004E22BD">
        <w:rPr>
          <w:sz w:val="24"/>
        </w:rPr>
        <w:t>«</w:t>
      </w:r>
      <w:r w:rsidRPr="004E22BD">
        <w:rPr>
          <w:rFonts w:ascii="Times New Roman CYR" w:hAnsi="Times New Roman CYR" w:cs="Times New Roman CYR"/>
          <w:sz w:val="24"/>
        </w:rPr>
        <w:t>Об образовании в Российской Федерации</w:t>
      </w:r>
      <w:r w:rsidRPr="004E22BD">
        <w:rPr>
          <w:sz w:val="24"/>
        </w:rPr>
        <w:t xml:space="preserve">» </w:t>
      </w:r>
      <w:r w:rsidRPr="004E22BD">
        <w:rPr>
          <w:rFonts w:ascii="Times New Roman CYR" w:hAnsi="Times New Roman CYR" w:cs="Times New Roman CYR"/>
          <w:sz w:val="24"/>
        </w:rPr>
        <w:t xml:space="preserve">в учебном плане школы определены формы промежуточной аттестации в соответствии с частью 1 статьи 58 Федерального закона </w:t>
      </w:r>
      <w:r w:rsidRPr="004E22BD">
        <w:rPr>
          <w:sz w:val="24"/>
        </w:rPr>
        <w:t>«</w:t>
      </w:r>
      <w:r w:rsidRPr="004E22BD">
        <w:rPr>
          <w:rFonts w:ascii="Times New Roman CYR" w:hAnsi="Times New Roman CYR" w:cs="Times New Roman CYR"/>
          <w:sz w:val="24"/>
        </w:rPr>
        <w:t>Об образовании в Российской Федерации</w:t>
      </w:r>
      <w:r w:rsidRPr="004E22BD">
        <w:rPr>
          <w:sz w:val="24"/>
        </w:rPr>
        <w:t xml:space="preserve">» </w:t>
      </w:r>
      <w:r w:rsidRPr="004E22BD">
        <w:rPr>
          <w:rFonts w:ascii="Times New Roman CYR" w:hAnsi="Times New Roman CYR" w:cs="Times New Roman CYR"/>
          <w:sz w:val="24"/>
        </w:rPr>
        <w:t xml:space="preserve">и </w:t>
      </w:r>
      <w:r w:rsidRPr="004E22BD">
        <w:rPr>
          <w:sz w:val="24"/>
        </w:rPr>
        <w:t>«</w:t>
      </w:r>
      <w:r w:rsidRPr="004E22BD">
        <w:rPr>
          <w:rFonts w:ascii="Times New Roman CYR" w:hAnsi="Times New Roman CYR" w:cs="Times New Roman CYR"/>
          <w:sz w:val="24"/>
        </w:rPr>
        <w:t xml:space="preserve">Положением о текущем контроле успеваемости и промежуточной аттестации учащихся МБОУ </w:t>
      </w:r>
      <w:r w:rsidRPr="004E22BD">
        <w:rPr>
          <w:sz w:val="24"/>
        </w:rPr>
        <w:t xml:space="preserve">« </w:t>
      </w:r>
      <w:r w:rsidRPr="004E22BD">
        <w:rPr>
          <w:rFonts w:ascii="Times New Roman CYR" w:hAnsi="Times New Roman CYR" w:cs="Times New Roman CYR"/>
          <w:sz w:val="24"/>
        </w:rPr>
        <w:t>Рассыпнянская ООШ имени Евгения Никулина</w:t>
      </w:r>
      <w:r w:rsidRPr="004E22BD">
        <w:rPr>
          <w:sz w:val="24"/>
        </w:rPr>
        <w:t xml:space="preserve">». </w:t>
      </w:r>
    </w:p>
    <w:p w:rsidR="00A071D2" w:rsidRPr="004E22BD" w:rsidRDefault="00A071D2" w:rsidP="004E22BD">
      <w:pPr>
        <w:tabs>
          <w:tab w:val="left" w:pos="8670"/>
        </w:tabs>
        <w:autoSpaceDE w:val="0"/>
        <w:autoSpaceDN w:val="0"/>
        <w:adjustRightInd w:val="0"/>
        <w:spacing w:line="360" w:lineRule="auto"/>
        <w:rPr>
          <w:b/>
          <w:bCs/>
          <w:sz w:val="24"/>
        </w:rPr>
      </w:pPr>
    </w:p>
    <w:p w:rsidR="00A071D2" w:rsidRPr="004E22BD" w:rsidRDefault="00A071D2" w:rsidP="004E22BD">
      <w:pPr>
        <w:tabs>
          <w:tab w:val="left" w:pos="867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</w:rPr>
      </w:pPr>
      <w:r>
        <w:rPr>
          <w:b/>
          <w:bCs/>
        </w:rPr>
        <w:t xml:space="preserve">  </w:t>
      </w:r>
      <w:r w:rsidRPr="004E22BD">
        <w:rPr>
          <w:rFonts w:ascii="Times New Roman" w:hAnsi="Times New Roman"/>
          <w:bCs/>
          <w:sz w:val="24"/>
        </w:rPr>
        <w:t>Формы проведения промежуточной аттестации обучающихся в МБОУ «Рассыпнянская основная общеобразовательная школа имени Евгения Никулина»</w:t>
      </w:r>
      <w:r>
        <w:rPr>
          <w:rFonts w:ascii="Times New Roman" w:hAnsi="Times New Roman"/>
          <w:bCs/>
          <w:sz w:val="24"/>
        </w:rPr>
        <w:t xml:space="preserve">   2023-24</w:t>
      </w:r>
      <w:r w:rsidRPr="004E22BD">
        <w:rPr>
          <w:rFonts w:ascii="Times New Roman" w:hAnsi="Times New Roman"/>
          <w:bCs/>
          <w:sz w:val="24"/>
        </w:rPr>
        <w:t xml:space="preserve"> учебный год.</w:t>
      </w:r>
    </w:p>
    <w:p w:rsidR="00A071D2" w:rsidRPr="004E22BD" w:rsidRDefault="00A071D2" w:rsidP="004E22BD">
      <w:pPr>
        <w:tabs>
          <w:tab w:val="left" w:pos="34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>
        <w:rPr>
          <w:b/>
          <w:bCs/>
        </w:rPr>
        <w:t xml:space="preserve">  </w:t>
      </w:r>
    </w:p>
    <w:p w:rsidR="00A071D2" w:rsidRDefault="00A071D2" w:rsidP="004E22BD">
      <w:pPr>
        <w:tabs>
          <w:tab w:val="left" w:pos="8670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A071D2" w:rsidRDefault="00A071D2" w:rsidP="004E22BD">
      <w:pPr>
        <w:tabs>
          <w:tab w:val="left" w:pos="8670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tbl>
      <w:tblPr>
        <w:tblpPr w:leftFromText="180" w:rightFromText="180" w:vertAnchor="text" w:horzAnchor="margin" w:tblpXSpec="center" w:tblpY="272"/>
        <w:tblW w:w="10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3940"/>
        <w:gridCol w:w="5100"/>
      </w:tblGrid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Класс</w:t>
            </w: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13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Предметы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15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Форма проведения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 xml:space="preserve">1класс </w:t>
            </w: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Литературное чтение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Немецкий  язык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1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Окружающий мир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Музыка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Изобразительное искусство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Технология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10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jc w:val="center"/>
              <w:rPr>
                <w:rFonts w:ascii="Times New Roman" w:hAnsi="Times New Roman" w:cs="Times New Roman CYR"/>
                <w:bCs/>
                <w:sz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rPr>
                <w:rFonts w:ascii="Times New Roman" w:hAnsi="Times New Roman" w:cs="Times New Roman CYR"/>
                <w:bCs/>
                <w:sz w:val="24"/>
              </w:rPr>
            </w:pPr>
            <w:r w:rsidRPr="004E22BD">
              <w:rPr>
                <w:rFonts w:ascii="Times New Roman" w:hAnsi="Times New Roman" w:cs="Times New Roman CYR"/>
                <w:bCs/>
                <w:sz w:val="24"/>
              </w:rPr>
              <w:t>Диагностическая работа</w:t>
            </w:r>
          </w:p>
        </w:tc>
      </w:tr>
      <w:tr w:rsidR="00A071D2" w:rsidRPr="004E22BD" w:rsidTr="00CA565C">
        <w:trPr>
          <w:trHeight w:val="263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58" w:lineRule="atLeast"/>
              <w:jc w:val="center"/>
              <w:rPr>
                <w:rFonts w:ascii="Times New Roman" w:hAnsi="Times New Roman" w:cs="Calibri"/>
                <w:sz w:val="24"/>
              </w:rPr>
            </w:pPr>
            <w:r w:rsidRPr="004E22BD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 w:rsidRPr="004E22BD">
              <w:rPr>
                <w:rFonts w:ascii="Times New Roman" w:hAnsi="Times New Roman"/>
                <w:bCs/>
                <w:sz w:val="24"/>
              </w:rPr>
              <w:t xml:space="preserve"> класс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58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 xml:space="preserve">Диктант с грамматическими заданиями 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Литературное чтение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Немецкий  язык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A071D2" w:rsidRPr="004E22BD" w:rsidTr="00CA565C">
        <w:trPr>
          <w:trHeight w:val="268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1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Окружающий мир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1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Музыка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Изобразительное искусство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Творческий зачет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Технология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Проект</w:t>
            </w:r>
          </w:p>
        </w:tc>
      </w:tr>
      <w:tr w:rsidR="00A071D2" w:rsidRPr="004E22BD" w:rsidTr="00CA565C">
        <w:trPr>
          <w:trHeight w:val="261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Дифференцированный зачет с учетом</w:t>
            </w:r>
          </w:p>
        </w:tc>
      </w:tr>
      <w:tr w:rsidR="00A071D2" w:rsidRPr="004E22BD" w:rsidTr="00CA565C">
        <w:trPr>
          <w:trHeight w:val="281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Нормативов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Calibri"/>
                <w:sz w:val="24"/>
              </w:rPr>
            </w:pPr>
            <w:r w:rsidRPr="004E22BD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4E22BD">
              <w:rPr>
                <w:rFonts w:ascii="Times New Roman" w:hAnsi="Times New Roman"/>
                <w:bCs/>
                <w:sz w:val="24"/>
              </w:rPr>
              <w:t xml:space="preserve"> класс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Диктант с грамматическими заданиями</w:t>
            </w:r>
          </w:p>
        </w:tc>
      </w:tr>
      <w:tr w:rsidR="00A071D2" w:rsidRPr="004E22BD" w:rsidTr="00CA565C">
        <w:trPr>
          <w:trHeight w:val="268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Литературное чтение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Немецкий  язык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Окружающий мир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Музыка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Изобразительное искусство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Творческий зачет</w:t>
            </w:r>
          </w:p>
        </w:tc>
      </w:tr>
      <w:tr w:rsidR="00A071D2" w:rsidRPr="004E22BD" w:rsidTr="00CA565C">
        <w:trPr>
          <w:trHeight w:val="268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Технология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Проект</w:t>
            </w:r>
          </w:p>
        </w:tc>
      </w:tr>
      <w:tr w:rsidR="00A071D2" w:rsidRPr="004E22BD" w:rsidTr="00CA565C">
        <w:trPr>
          <w:trHeight w:val="261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Дифференцированный зачет с учетом</w:t>
            </w:r>
          </w:p>
        </w:tc>
      </w:tr>
      <w:tr w:rsidR="00A071D2" w:rsidRPr="004E22BD" w:rsidTr="00CA565C">
        <w:trPr>
          <w:trHeight w:val="281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Нормативов</w:t>
            </w:r>
          </w:p>
        </w:tc>
      </w:tr>
      <w:tr w:rsidR="00A071D2" w:rsidRPr="004E22BD" w:rsidTr="00CA565C">
        <w:trPr>
          <w:trHeight w:val="261"/>
        </w:trPr>
        <w:tc>
          <w:tcPr>
            <w:tcW w:w="1300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Calibri"/>
                <w:sz w:val="24"/>
              </w:rPr>
            </w:pPr>
            <w:r w:rsidRPr="004E22BD"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E22BD">
              <w:rPr>
                <w:rFonts w:ascii="Times New Roman" w:hAnsi="Times New Roman"/>
                <w:bCs/>
                <w:sz w:val="24"/>
              </w:rPr>
              <w:t xml:space="preserve"> класс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Русский язык</w:t>
            </w:r>
          </w:p>
        </w:tc>
        <w:tc>
          <w:tcPr>
            <w:tcW w:w="5100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Диктант с грамматическими заданиями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Литературное чтение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Немецкий язык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A071D2" w:rsidRPr="004E22BD" w:rsidTr="00CA565C">
        <w:trPr>
          <w:trHeight w:val="261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Математика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 xml:space="preserve">Контрольная работа </w:t>
            </w:r>
          </w:p>
        </w:tc>
      </w:tr>
      <w:tr w:rsidR="00A071D2" w:rsidRPr="004E22BD" w:rsidTr="00CA565C">
        <w:trPr>
          <w:trHeight w:val="261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Окружающий мир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A071D2" w:rsidRPr="004E22BD" w:rsidTr="00CA565C">
        <w:trPr>
          <w:trHeight w:val="271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Музыка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2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Контрольный тест</w:t>
            </w:r>
          </w:p>
        </w:tc>
      </w:tr>
      <w:tr w:rsidR="00A071D2" w:rsidRPr="004E22BD" w:rsidTr="00CA565C">
        <w:trPr>
          <w:trHeight w:val="264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Изобразительное искусство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58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Творческий зачет</w:t>
            </w:r>
          </w:p>
        </w:tc>
      </w:tr>
      <w:tr w:rsidR="00A071D2" w:rsidRPr="004E22BD" w:rsidTr="00CA565C">
        <w:trPr>
          <w:trHeight w:val="266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Технология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Контрольная работа</w:t>
            </w:r>
          </w:p>
        </w:tc>
      </w:tr>
      <w:tr w:rsidR="00A071D2" w:rsidRPr="004E22BD" w:rsidTr="00CA565C">
        <w:trPr>
          <w:trHeight w:val="261"/>
        </w:trPr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10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Физическая культура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spacing w:line="260" w:lineRule="atLeast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Дифференцированный зачет с учетом</w:t>
            </w:r>
          </w:p>
        </w:tc>
      </w:tr>
      <w:tr w:rsidR="00A071D2" w:rsidRPr="004E22BD" w:rsidTr="00CA565C">
        <w:trPr>
          <w:trHeight w:val="281"/>
        </w:trPr>
        <w:tc>
          <w:tcPr>
            <w:tcW w:w="130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lang w:val="en-US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A071D2" w:rsidRPr="004E22BD" w:rsidRDefault="00A071D2" w:rsidP="00CA565C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 w:cs="Calibri"/>
                <w:sz w:val="24"/>
                <w:lang w:val="en-US"/>
              </w:rPr>
            </w:pPr>
            <w:r w:rsidRPr="004E22BD">
              <w:rPr>
                <w:rFonts w:ascii="Times New Roman" w:hAnsi="Times New Roman" w:cs="Times New Roman CYR"/>
                <w:sz w:val="24"/>
              </w:rPr>
              <w:t>Нормативов</w:t>
            </w:r>
          </w:p>
        </w:tc>
      </w:tr>
    </w:tbl>
    <w:p w:rsidR="00A071D2" w:rsidRPr="00822418" w:rsidRDefault="00A071D2" w:rsidP="004E22BD"/>
    <w:p w:rsidR="00A071D2" w:rsidRDefault="00A071D2"/>
    <w:p w:rsidR="00A071D2" w:rsidRDefault="00A071D2"/>
    <w:sectPr w:rsidR="00A071D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454DE"/>
    <w:rsid w:val="00052FF9"/>
    <w:rsid w:val="00086E57"/>
    <w:rsid w:val="000A062A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B1AEE"/>
    <w:rsid w:val="002E245D"/>
    <w:rsid w:val="0030678A"/>
    <w:rsid w:val="0031079C"/>
    <w:rsid w:val="00344318"/>
    <w:rsid w:val="003746B2"/>
    <w:rsid w:val="00374FEA"/>
    <w:rsid w:val="003963BA"/>
    <w:rsid w:val="003A7E5F"/>
    <w:rsid w:val="003B3DB1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7531"/>
    <w:rsid w:val="004A5E74"/>
    <w:rsid w:val="004B1542"/>
    <w:rsid w:val="004E028C"/>
    <w:rsid w:val="004E22BD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22418"/>
    <w:rsid w:val="008448FF"/>
    <w:rsid w:val="00854060"/>
    <w:rsid w:val="008632FA"/>
    <w:rsid w:val="008829BA"/>
    <w:rsid w:val="008B4198"/>
    <w:rsid w:val="008E0553"/>
    <w:rsid w:val="008E31E3"/>
    <w:rsid w:val="00943325"/>
    <w:rsid w:val="00963708"/>
    <w:rsid w:val="0099304C"/>
    <w:rsid w:val="00996CA8"/>
    <w:rsid w:val="00996DF6"/>
    <w:rsid w:val="009B229E"/>
    <w:rsid w:val="009B6A45"/>
    <w:rsid w:val="009F18D3"/>
    <w:rsid w:val="009F4C94"/>
    <w:rsid w:val="00A071D2"/>
    <w:rsid w:val="00A139CB"/>
    <w:rsid w:val="00A227C0"/>
    <w:rsid w:val="00A76A07"/>
    <w:rsid w:val="00A77598"/>
    <w:rsid w:val="00A96C90"/>
    <w:rsid w:val="00AB3E28"/>
    <w:rsid w:val="00AB6EA5"/>
    <w:rsid w:val="00AF55C5"/>
    <w:rsid w:val="00B067B3"/>
    <w:rsid w:val="00B078E7"/>
    <w:rsid w:val="00B161C5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08DA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65C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537B"/>
    <w:rsid w:val="00D96741"/>
    <w:rsid w:val="00DB1508"/>
    <w:rsid w:val="00DB527F"/>
    <w:rsid w:val="00DC491D"/>
    <w:rsid w:val="00DD668F"/>
    <w:rsid w:val="00DE337C"/>
    <w:rsid w:val="00DF4AEE"/>
    <w:rsid w:val="00E00F1C"/>
    <w:rsid w:val="00E115A2"/>
    <w:rsid w:val="00E1600A"/>
    <w:rsid w:val="00E24C8D"/>
    <w:rsid w:val="00E24FA7"/>
    <w:rsid w:val="00E41CD5"/>
    <w:rsid w:val="00E5346A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7B42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8</Pages>
  <Words>1386</Words>
  <Characters>7903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2023-08-10T06:34:00Z</cp:lastPrinted>
  <dcterms:created xsi:type="dcterms:W3CDTF">2023-04-17T10:52:00Z</dcterms:created>
  <dcterms:modified xsi:type="dcterms:W3CDTF">2023-08-10T06:34:00Z</dcterms:modified>
</cp:coreProperties>
</file>